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99E71" w14:textId="77777777" w:rsidR="00A77B3E" w:rsidRDefault="00A77B3E"/>
    <w:p w14:paraId="1C4044C5" w14:textId="77777777" w:rsidR="00A77B3E" w:rsidRDefault="00A77B3E">
      <w:pPr>
        <w:pStyle w:val="1"/>
      </w:pPr>
    </w:p>
    <w:p w14:paraId="689B0CCF" w14:textId="77777777" w:rsidR="00A77B3E" w:rsidRDefault="00A77B3E">
      <w:pPr>
        <w:pStyle w:val="1"/>
      </w:pPr>
    </w:p>
    <w:p w14:paraId="1F4759D6" w14:textId="77777777" w:rsidR="00A77B3E" w:rsidRDefault="00000000">
      <w:pPr>
        <w:pStyle w:val="2"/>
      </w:pPr>
      <w:r>
        <w:t>286</w:t>
      </w:r>
    </w:p>
    <w:p w14:paraId="0F4E2B28" w14:textId="77777777" w:rsidR="00A77B3E" w:rsidRDefault="00000000">
      <w:pPr>
        <w:pStyle w:val="3"/>
      </w:pPr>
      <w:r>
        <w:t>SDĚLENÍ</w:t>
      </w:r>
    </w:p>
    <w:p w14:paraId="44DA4ACA" w14:textId="77777777" w:rsidR="00A77B3E" w:rsidRDefault="00000000">
      <w:pPr>
        <w:pStyle w:val="4"/>
      </w:pPr>
      <w:r>
        <w:t>Ministerstva práce a sociálních věcí</w:t>
      </w:r>
    </w:p>
    <w:p w14:paraId="0573F623" w14:textId="77777777" w:rsidR="00A77B3E" w:rsidRDefault="00000000">
      <w:pPr>
        <w:pStyle w:val="5"/>
      </w:pPr>
      <w:r>
        <w:t>ze dne 23. září 2024</w:t>
      </w:r>
    </w:p>
    <w:p w14:paraId="4CB64C85" w14:textId="77777777" w:rsidR="00A77B3E" w:rsidRDefault="00000000">
      <w:pPr>
        <w:pStyle w:val="4"/>
      </w:pPr>
      <w:r>
        <w:t>o vyhlášení minimální mzdy, nejnižších úrovní zaručeného platu a rozpětí výše příplatku za práci ve ztíženém pracovním prostředí pro rok 2025</w:t>
      </w:r>
    </w:p>
    <w:p w14:paraId="08A25FD0" w14:textId="77777777" w:rsidR="00A77B3E" w:rsidRDefault="00A77B3E">
      <w:pPr>
        <w:pStyle w:val="1"/>
      </w:pPr>
    </w:p>
    <w:p w14:paraId="58426BB4" w14:textId="77777777" w:rsidR="00A77B3E" w:rsidRDefault="00000000">
      <w:pPr>
        <w:pStyle w:val="6"/>
      </w:pPr>
      <w:r>
        <w:t>Ministerstvo práce a sociálních věcí vyhlašuje:</w:t>
      </w:r>
    </w:p>
    <w:p w14:paraId="072ABAA0" w14:textId="77777777" w:rsidR="00A77B3E" w:rsidRDefault="00000000">
      <w:pPr>
        <w:pStyle w:val="7"/>
      </w:pPr>
      <w:r>
        <w:t xml:space="preserve">1.    podle </w:t>
      </w:r>
      <w:hyperlink w:history="1">
        <w:r w:rsidR="00A77B3E">
          <w:t>§ 111 odst. 7 písm. b)</w:t>
        </w:r>
      </w:hyperlink>
      <w:r>
        <w:t xml:space="preserve"> zákona č. </w:t>
      </w:r>
      <w:hyperlink w:history="1">
        <w:r w:rsidR="00A77B3E">
          <w:t>262/2006 Sb.</w:t>
        </w:r>
      </w:hyperlink>
      <w:r>
        <w:t xml:space="preserve">, zákoník práce, ve znění zákona č. </w:t>
      </w:r>
      <w:hyperlink w:history="1">
        <w:r w:rsidR="00A77B3E">
          <w:t>230/2024 Sb.</w:t>
        </w:r>
      </w:hyperlink>
      <w:r>
        <w:t>, minimální mzdu pro rok 2025. Pro stanovenou týdenní pracovní dobu 40 hodin činí měsíční minimální mzda 20 800 Kč a hodinová minimální mzda činí 124,40 Kč;</w:t>
      </w:r>
    </w:p>
    <w:p w14:paraId="0D4644A0" w14:textId="77777777" w:rsidR="00A77B3E" w:rsidRDefault="00000000">
      <w:pPr>
        <w:pStyle w:val="8"/>
      </w:pPr>
      <w:r>
        <w:t xml:space="preserve">2.    podle </w:t>
      </w:r>
      <w:hyperlink w:history="1">
        <w:r w:rsidR="00A77B3E">
          <w:t>§ 112 odst. 4</w:t>
        </w:r>
      </w:hyperlink>
      <w:r>
        <w:t xml:space="preserve"> zákona č. </w:t>
      </w:r>
      <w:hyperlink w:history="1">
        <w:r w:rsidR="00A77B3E">
          <w:t>262/2006 Sb.</w:t>
        </w:r>
      </w:hyperlink>
      <w:r>
        <w:t xml:space="preserve">, zákoník práce, ve znění zákona č. </w:t>
      </w:r>
      <w:hyperlink w:history="1">
        <w:r w:rsidR="00A77B3E">
          <w:t>230/2024 Sb.</w:t>
        </w:r>
      </w:hyperlink>
      <w:r>
        <w:t>, nejnižší úrovně zaručeného platu pro rok 2025. Nejnižší úrovně zaručeného platu pro stanovenou týdenní pracovní dobu 40 hodin činí:</w:t>
      </w:r>
    </w:p>
    <w:tbl>
      <w:tblPr>
        <w:tblStyle w:val="TABLE0"/>
        <w:tblW w:w="0" w:type="auto"/>
        <w:tblInd w:w="147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32"/>
        <w:gridCol w:w="2919"/>
        <w:gridCol w:w="2908"/>
      </w:tblGrid>
      <w:tr w:rsidR="00C36D6A" w14:paraId="7B23C731" w14:textId="77777777">
        <w:tc>
          <w:tcPr>
            <w:tcW w:w="3683" w:type="dxa"/>
            <w:vMerge w:val="restart"/>
            <w:tcMar>
              <w:top w:w="85" w:type="dxa"/>
              <w:left w:w="147" w:type="dxa"/>
              <w:bottom w:w="85" w:type="dxa"/>
              <w:right w:w="147" w:type="dxa"/>
            </w:tcMar>
            <w:hideMark/>
          </w:tcPr>
          <w:p w14:paraId="5BC35FF3" w14:textId="77777777" w:rsidR="00A77B3E" w:rsidRDefault="00000000">
            <w:pPr>
              <w:pStyle w:val="9"/>
              <w:overflowPunct w:val="0"/>
              <w:ind w:left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Skupina prací</w:t>
            </w:r>
          </w:p>
        </w:tc>
        <w:tc>
          <w:tcPr>
            <w:tcW w:w="5963" w:type="dxa"/>
            <w:gridSpan w:val="2"/>
            <w:tcMar>
              <w:top w:w="85" w:type="dxa"/>
              <w:left w:w="147" w:type="dxa"/>
              <w:bottom w:w="85" w:type="dxa"/>
              <w:right w:w="147" w:type="dxa"/>
            </w:tcMar>
            <w:hideMark/>
          </w:tcPr>
          <w:p w14:paraId="7144E576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Nejnižší úroveň zaručeného platu</w:t>
            </w:r>
          </w:p>
        </w:tc>
      </w:tr>
      <w:tr w:rsidR="00C36D6A" w14:paraId="2C00E6FB" w14:textId="77777777">
        <w:tc>
          <w:tcPr>
            <w:tcW w:w="0" w:type="auto"/>
            <w:vMerge/>
            <w:vAlign w:val="center"/>
            <w:hideMark/>
          </w:tcPr>
          <w:p w14:paraId="269D8F39" w14:textId="77777777" w:rsidR="00A77B3E" w:rsidRDefault="00A77B3E">
            <w:pPr>
              <w:overflowPunct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hideMark/>
          </w:tcPr>
          <w:p w14:paraId="058C5142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 Kč za hodinu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hideMark/>
          </w:tcPr>
          <w:p w14:paraId="7315F264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 Kč za měsíc</w:t>
            </w:r>
          </w:p>
        </w:tc>
      </w:tr>
      <w:tr w:rsidR="00C36D6A" w14:paraId="69E29825" w14:textId="77777777">
        <w:tc>
          <w:tcPr>
            <w:tcW w:w="3683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39AA0061" w14:textId="77777777" w:rsidR="00A77B3E" w:rsidRDefault="00000000">
            <w:pPr>
              <w:pStyle w:val="9"/>
              <w:overflowPunct w:val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49DD50DF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124,40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4A74475D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20 800</w:t>
            </w:r>
          </w:p>
        </w:tc>
      </w:tr>
      <w:tr w:rsidR="00C36D6A" w14:paraId="57A38FAB" w14:textId="77777777">
        <w:tc>
          <w:tcPr>
            <w:tcW w:w="3683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34F3A9B8" w14:textId="77777777" w:rsidR="00A77B3E" w:rsidRDefault="00000000">
            <w:pPr>
              <w:pStyle w:val="9"/>
              <w:overflowPunct w:val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02C2CF5D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149,30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0699DC42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24 960</w:t>
            </w:r>
          </w:p>
        </w:tc>
      </w:tr>
      <w:tr w:rsidR="00C36D6A" w14:paraId="325FAA37" w14:textId="77777777">
        <w:tc>
          <w:tcPr>
            <w:tcW w:w="3683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38CB6CBA" w14:textId="77777777" w:rsidR="00A77B3E" w:rsidRDefault="00000000">
            <w:pPr>
              <w:pStyle w:val="9"/>
              <w:overflowPunct w:val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6F16EF6A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174,20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5DEB9929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29 120</w:t>
            </w:r>
          </w:p>
        </w:tc>
      </w:tr>
      <w:tr w:rsidR="00C36D6A" w14:paraId="6EC8F1E1" w14:textId="77777777">
        <w:tc>
          <w:tcPr>
            <w:tcW w:w="3683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1B11BE2C" w14:textId="77777777" w:rsidR="00A77B3E" w:rsidRDefault="00000000">
            <w:pPr>
              <w:pStyle w:val="9"/>
              <w:overflowPunct w:val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12B96EAF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199,10</w:t>
            </w:r>
          </w:p>
        </w:tc>
        <w:tc>
          <w:tcPr>
            <w:tcW w:w="3128" w:type="dxa"/>
            <w:tcMar>
              <w:top w:w="85" w:type="dxa"/>
              <w:left w:w="147" w:type="dxa"/>
              <w:bottom w:w="85" w:type="dxa"/>
              <w:right w:w="147" w:type="dxa"/>
            </w:tcMar>
            <w:vAlign w:val="center"/>
            <w:hideMark/>
          </w:tcPr>
          <w:p w14:paraId="6ED7FB19" w14:textId="77777777" w:rsidR="00A77B3E" w:rsidRDefault="00000000">
            <w:pPr>
              <w:pStyle w:val="9"/>
              <w:overflowPunct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33 280;</w:t>
            </w:r>
          </w:p>
        </w:tc>
      </w:tr>
    </w:tbl>
    <w:p w14:paraId="2DF4320F" w14:textId="77777777" w:rsidR="00A77B3E" w:rsidRDefault="00A77B3E">
      <w:pPr>
        <w:pStyle w:val="9"/>
      </w:pPr>
    </w:p>
    <w:p w14:paraId="0C3143E4" w14:textId="77777777" w:rsidR="00A77B3E" w:rsidRDefault="00000000">
      <w:pPr>
        <w:pStyle w:val="10"/>
      </w:pPr>
      <w:r>
        <w:t xml:space="preserve">3.    podle </w:t>
      </w:r>
      <w:hyperlink w:history="1">
        <w:r w:rsidR="00A77B3E">
          <w:t>§ 128 odst. 3</w:t>
        </w:r>
      </w:hyperlink>
      <w:r>
        <w:t xml:space="preserve"> zákona č. </w:t>
      </w:r>
      <w:hyperlink w:history="1">
        <w:r w:rsidR="00A77B3E">
          <w:t>262/2006 Sb.</w:t>
        </w:r>
      </w:hyperlink>
      <w:r>
        <w:t xml:space="preserve">, zákoník práce, ve znění zákona č. </w:t>
      </w:r>
      <w:hyperlink w:history="1">
        <w:r w:rsidR="00A77B3E">
          <w:t>230/2024 Sb.</w:t>
        </w:r>
      </w:hyperlink>
      <w:r>
        <w:t>, rozpětí výše příplatku za práci ve ztíženém pracovním prostředí pro rok 2025. Rozpětí výše příplatku za práci ve ztíženém pracovním prostředí činí 1 040 až 3 120 Kč měsíčně.</w:t>
      </w:r>
    </w:p>
    <w:p w14:paraId="59063E85" w14:textId="77777777" w:rsidR="00A77B3E" w:rsidRDefault="00A77B3E">
      <w:pPr>
        <w:pStyle w:val="1"/>
      </w:pPr>
    </w:p>
    <w:p w14:paraId="5F995319" w14:textId="77777777" w:rsidR="00A77B3E" w:rsidRDefault="00000000">
      <w:pPr>
        <w:pStyle w:val="11"/>
      </w:pPr>
      <w:r>
        <w:t>Ministr:</w:t>
      </w:r>
    </w:p>
    <w:p w14:paraId="1815DDAC" w14:textId="77777777" w:rsidR="00A77B3E" w:rsidRDefault="00000000">
      <w:pPr>
        <w:pStyle w:val="12"/>
      </w:pPr>
      <w:r>
        <w:t>Ing. Jurečka v. r.</w:t>
      </w:r>
    </w:p>
    <w:sectPr w:rsidR="00A77B3E">
      <w:headerReference w:type="even" r:id="rId9"/>
      <w:headerReference w:type="default" r:id="rId10"/>
      <w:headerReference w:type="first" r:id="rId11"/>
      <w:pgSz w:w="12240" w:h="15840"/>
      <w:pgMar w:top="1417" w:right="1417" w:bottom="1417" w:left="1417" w:header="4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6D213" w14:textId="77777777" w:rsidR="006C73AC" w:rsidRDefault="006C73AC">
      <w:r>
        <w:separator/>
      </w:r>
    </w:p>
  </w:endnote>
  <w:endnote w:type="continuationSeparator" w:id="0">
    <w:p w14:paraId="209B9A77" w14:textId="77777777" w:rsidR="006C73AC" w:rsidRDefault="006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0D31E" w14:textId="77777777" w:rsidR="006C73AC" w:rsidRDefault="006C73AC">
      <w:r>
        <w:separator/>
      </w:r>
    </w:p>
  </w:footnote>
  <w:footnote w:type="continuationSeparator" w:id="0">
    <w:p w14:paraId="5B0CD1AD" w14:textId="77777777" w:rsidR="006C73AC" w:rsidRDefault="006C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C36D6A" w14:paraId="3991C66B" w14:textId="77777777">
      <w:tc>
        <w:tcPr>
          <w:tcW w:w="3128" w:type="dxa"/>
          <w:gridSpan w:val="4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557D0E13" w14:textId="77777777" w:rsidR="00C36D6A" w:rsidRDefault="00C36D6A">
          <w:pPr>
            <w:pStyle w:val="HlavickaZlutyText"/>
          </w:pPr>
        </w:p>
      </w:tc>
    </w:tr>
    <w:tr w:rsidR="00C36D6A" w14:paraId="41638F60" w14:textId="77777777">
      <w:tblPrEx>
        <w:tblBorders>
          <w:bottom w:val="single" w:sz="12" w:space="0" w:color="000000"/>
        </w:tblBorders>
      </w:tblPrEx>
      <w:tc>
        <w:tcPr>
          <w:tcW w:w="1000" w:type="pct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2875D6B5" w14:textId="77777777" w:rsidR="00C36D6A" w:rsidRDefault="00000000">
          <w:pPr>
            <w:pStyle w:val="Hlavicka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4BBA9D71" w14:textId="77777777" w:rsidR="00C36D6A" w:rsidRDefault="00C36D6A">
          <w:pPr>
            <w:pStyle w:val="Hlavicka"/>
            <w:jc w:val="center"/>
          </w:pPr>
        </w:p>
      </w:tc>
      <w:tc>
        <w:tcPr>
          <w:tcW w:w="1000" w:type="pct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5136E106" w14:textId="77777777" w:rsidR="00C36D6A" w:rsidRDefault="00C36D6A">
          <w:pPr>
            <w:pStyle w:val="Hlavicka"/>
            <w:jc w:val="right"/>
          </w:pPr>
        </w:p>
      </w:tc>
    </w:tr>
    <w:tr w:rsidR="00C36D6A" w14:paraId="45F25660" w14:textId="77777777">
      <w:tc>
        <w:tcPr>
          <w:tcW w:w="25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23803ACE" w14:textId="77777777" w:rsidR="00C36D6A" w:rsidRDefault="00C36D6A">
          <w:pPr>
            <w:pStyle w:val="Hlavicka"/>
          </w:pPr>
        </w:p>
      </w:tc>
      <w:tc>
        <w:tcPr>
          <w:tcW w:w="25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095CBE04" w14:textId="77777777" w:rsidR="00C36D6A" w:rsidRDefault="00C36D6A">
          <w:pPr>
            <w:pStyle w:val="Hlavicka"/>
            <w:jc w:val="right"/>
          </w:pPr>
        </w:p>
      </w:tc>
    </w:tr>
  </w:tbl>
  <w:p w14:paraId="7CE8802E" w14:textId="77777777" w:rsidR="00C36D6A" w:rsidRDefault="00C36D6A"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C36D6A" w14:paraId="103157ED" w14:textId="77777777">
      <w:tc>
        <w:tcPr>
          <w:tcW w:w="2500" w:type="pct"/>
          <w:gridSpan w:val="4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1E9333A7" w14:textId="77777777" w:rsidR="00C36D6A" w:rsidRDefault="00C36D6A">
          <w:pPr>
            <w:pStyle w:val="HlavickaZlutyText"/>
            <w:jc w:val="right"/>
          </w:pPr>
        </w:p>
      </w:tc>
    </w:tr>
    <w:tr w:rsidR="00C36D6A" w14:paraId="37E02115" w14:textId="77777777">
      <w:tblPrEx>
        <w:tblBorders>
          <w:bottom w:val="single" w:sz="12" w:space="0" w:color="000000"/>
        </w:tblBorders>
      </w:tblPrEx>
      <w:tc>
        <w:tcPr>
          <w:tcW w:w="1000" w:type="pct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5006D2CC" w14:textId="77777777" w:rsidR="00C36D6A" w:rsidRDefault="00C36D6A">
          <w:pPr>
            <w:pStyle w:val="Hlavicka"/>
          </w:pPr>
        </w:p>
      </w:tc>
      <w:tc>
        <w:tcPr>
          <w:tcW w:w="30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30D1C2B0" w14:textId="77777777" w:rsidR="00C36D6A" w:rsidRDefault="00C36D6A">
          <w:pPr>
            <w:pStyle w:val="Hlavicka"/>
            <w:jc w:val="center"/>
          </w:pPr>
        </w:p>
      </w:tc>
      <w:tc>
        <w:tcPr>
          <w:tcW w:w="1000" w:type="pct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7A26A6F6" w14:textId="77777777" w:rsidR="00C36D6A" w:rsidRDefault="00000000"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F5988">
            <w:rPr>
              <w:noProof/>
            </w:rPr>
            <w:t>1</w:t>
          </w:r>
          <w:r>
            <w:fldChar w:fldCharType="end"/>
          </w:r>
        </w:p>
      </w:tc>
    </w:tr>
    <w:tr w:rsidR="00C36D6A" w14:paraId="7178B2F4" w14:textId="77777777">
      <w:tc>
        <w:tcPr>
          <w:tcW w:w="25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2C61E3E5" w14:textId="77777777" w:rsidR="00C36D6A" w:rsidRDefault="00C36D6A">
          <w:pPr>
            <w:pStyle w:val="Hlavicka"/>
          </w:pPr>
        </w:p>
      </w:tc>
      <w:tc>
        <w:tcPr>
          <w:tcW w:w="2500" w:type="pct"/>
          <w:gridSpan w:val="2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427083AF" w14:textId="77777777" w:rsidR="00C36D6A" w:rsidRDefault="00C36D6A">
          <w:pPr>
            <w:pStyle w:val="Hlavicka"/>
            <w:jc w:val="right"/>
          </w:pPr>
        </w:p>
      </w:tc>
    </w:tr>
  </w:tbl>
  <w:p w14:paraId="3E762770" w14:textId="77777777" w:rsidR="00C36D6A" w:rsidRDefault="00C36D6A"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9406"/>
    </w:tblGrid>
    <w:tr w:rsidR="00C36D6A" w14:paraId="3647FD4E" w14:textId="77777777">
      <w:tc>
        <w:tcPr>
          <w:tcW w:w="3128" w:type="dxa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380516C9" w14:textId="77777777" w:rsidR="00C36D6A" w:rsidRDefault="00C36D6A">
          <w:pPr>
            <w:pStyle w:val="HlavickaZlutyText"/>
            <w:jc w:val="right"/>
          </w:pPr>
        </w:p>
      </w:tc>
    </w:tr>
    <w:tr w:rsidR="00C36D6A" w14:paraId="1B615E35" w14:textId="77777777">
      <w:tc>
        <w:tcPr>
          <w:tcW w:w="3128" w:type="dxa"/>
          <w:tcMar>
            <w:top w:w="85" w:type="dxa"/>
            <w:left w:w="147" w:type="dxa"/>
            <w:bottom w:w="85" w:type="dxa"/>
            <w:right w:w="147" w:type="dxa"/>
          </w:tcMar>
          <w:vAlign w:val="center"/>
          <w:hideMark/>
        </w:tcPr>
        <w:p w14:paraId="02CD5C7A" w14:textId="77777777" w:rsidR="00C36D6A" w:rsidRDefault="00C36D6A">
          <w:pPr>
            <w:pStyle w:val="Hlavicka"/>
            <w:jc w:val="right"/>
          </w:pPr>
        </w:p>
      </w:tc>
    </w:tr>
  </w:tbl>
  <w:p w14:paraId="0167DF57" w14:textId="77777777" w:rsidR="00C36D6A" w:rsidRDefault="00C36D6A"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6C73AC"/>
    <w:rsid w:val="00A77B3E"/>
    <w:rsid w:val="00AF5988"/>
    <w:rsid w:val="00C36D6A"/>
    <w:rsid w:val="00CA2A55"/>
    <w:rsid w:val="00C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6D346"/>
  <w15:docId w15:val="{0D001C67-FCDE-49BA-AC5C-6F65B39D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rPr>
      <w:i/>
    </w:rPr>
  </w:style>
  <w:style w:type="paragraph" w:customStyle="1" w:styleId="HlavickaZlutyText">
    <w:name w:val="HlavickaZlutyText"/>
    <w:rPr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after="100"/>
    </w:pPr>
    <w:rPr>
      <w:b/>
      <w:i/>
      <w:color w:val="800080"/>
    </w:rPr>
  </w:style>
  <w:style w:type="paragraph" w:customStyle="1" w:styleId="Variantakonec">
    <w:name w:val="Varianta_konec"/>
    <w:pPr>
      <w:pBdr>
        <w:bottom w:val="single" w:sz="8" w:space="0" w:color="800080"/>
      </w:pBdr>
      <w:spacing w:after="100"/>
    </w:pPr>
    <w:rPr>
      <w:b/>
      <w:i/>
      <w:color w:val="800080"/>
    </w:rPr>
  </w:style>
  <w:style w:type="paragraph" w:customStyle="1" w:styleId="Ucinnoststart">
    <w:name w:val="Ucinnost_start"/>
    <w:pPr>
      <w:pBdr>
        <w:top w:val="single" w:sz="8" w:space="0" w:color="8B0000"/>
      </w:pBdr>
      <w:spacing w:after="100"/>
    </w:pPr>
    <w:rPr>
      <w:b/>
      <w:i/>
      <w:color w:val="8B0000"/>
    </w:rPr>
  </w:style>
  <w:style w:type="paragraph" w:customStyle="1" w:styleId="Ucinnostkonec">
    <w:name w:val="Ucinnost_konec"/>
    <w:pPr>
      <w:pBdr>
        <w:bottom w:val="single" w:sz="8" w:space="0" w:color="8B0000"/>
      </w:pBdr>
      <w:spacing w:after="100"/>
    </w:pPr>
    <w:rPr>
      <w:b/>
      <w:i/>
      <w:color w:val="8B0000"/>
    </w:rPr>
  </w:style>
  <w:style w:type="paragraph" w:customStyle="1" w:styleId="Celex">
    <w:name w:val="Celex"/>
    <w:pPr>
      <w:spacing w:before="120" w:after="120"/>
    </w:pPr>
    <w:rPr>
      <w:i/>
    </w:rPr>
  </w:style>
  <w:style w:type="paragraph" w:customStyle="1" w:styleId="1">
    <w:name w:val="1"/>
    <w:pPr>
      <w:spacing w:before="11"/>
    </w:pPr>
    <w:rPr>
      <w:sz w:val="0"/>
    </w:rPr>
  </w:style>
  <w:style w:type="paragraph" w:customStyle="1" w:styleId="2">
    <w:name w:val="2"/>
    <w:pPr>
      <w:spacing w:before="57" w:after="227"/>
      <w:jc w:val="center"/>
    </w:pPr>
    <w:rPr>
      <w:b/>
      <w:sz w:val="32"/>
    </w:rPr>
  </w:style>
  <w:style w:type="paragraph" w:customStyle="1" w:styleId="3">
    <w:name w:val="3"/>
    <w:pPr>
      <w:ind w:left="680" w:right="680"/>
      <w:jc w:val="center"/>
    </w:pPr>
    <w:rPr>
      <w:b/>
      <w:caps/>
      <w:sz w:val="32"/>
    </w:rPr>
  </w:style>
  <w:style w:type="paragraph" w:customStyle="1" w:styleId="4">
    <w:name w:val="4"/>
    <w:pPr>
      <w:spacing w:before="340" w:after="113"/>
      <w:ind w:left="850" w:right="850"/>
      <w:jc w:val="center"/>
    </w:pPr>
    <w:rPr>
      <w:b/>
      <w:sz w:val="34"/>
    </w:rPr>
  </w:style>
  <w:style w:type="paragraph" w:customStyle="1" w:styleId="5">
    <w:name w:val="5"/>
    <w:pPr>
      <w:spacing w:after="170"/>
      <w:ind w:left="850" w:right="850"/>
      <w:jc w:val="center"/>
    </w:pPr>
    <w:rPr>
      <w:b/>
      <w:sz w:val="28"/>
    </w:rPr>
  </w:style>
  <w:style w:type="paragraph" w:customStyle="1" w:styleId="6">
    <w:name w:val="6"/>
    <w:pPr>
      <w:spacing w:after="57"/>
      <w:jc w:val="both"/>
    </w:pPr>
    <w:rPr>
      <w:sz w:val="24"/>
    </w:rPr>
  </w:style>
  <w:style w:type="paragraph" w:customStyle="1" w:styleId="7">
    <w:name w:val="7"/>
    <w:pPr>
      <w:spacing w:after="28"/>
      <w:ind w:left="623" w:hanging="340"/>
      <w:jc w:val="both"/>
    </w:pPr>
    <w:rPr>
      <w:sz w:val="24"/>
    </w:rPr>
  </w:style>
  <w:style w:type="paragraph" w:customStyle="1" w:styleId="Varianta7start">
    <w:name w:val="Varianta_7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7konec">
    <w:name w:val="Varianta_7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7start">
    <w:name w:val="Ucinnost_7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7konec">
    <w:name w:val="Ucinnost_7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8">
    <w:name w:val="8"/>
    <w:pPr>
      <w:spacing w:before="28" w:after="113"/>
      <w:ind w:left="623" w:hanging="340"/>
      <w:jc w:val="both"/>
    </w:pPr>
    <w:rPr>
      <w:sz w:val="24"/>
    </w:rPr>
  </w:style>
  <w:style w:type="paragraph" w:customStyle="1" w:styleId="Varianta8start">
    <w:name w:val="Varianta_8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8konec">
    <w:name w:val="Varianta_8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8start">
    <w:name w:val="Ucinnost_8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8konec">
    <w:name w:val="Ucinnost_8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9">
    <w:name w:val="9"/>
    <w:pPr>
      <w:spacing w:after="57"/>
      <w:ind w:left="624"/>
      <w:jc w:val="both"/>
    </w:pPr>
    <w:rPr>
      <w:sz w:val="24"/>
    </w:rPr>
  </w:style>
  <w:style w:type="table" w:customStyle="1" w:styleId="TABLE0">
    <w:name w:val="TABLE0"/>
    <w:basedOn w:val="Normlntabulka"/>
    <w:tblPr/>
  </w:style>
  <w:style w:type="paragraph" w:customStyle="1" w:styleId="10">
    <w:name w:val="10"/>
    <w:pPr>
      <w:spacing w:after="113"/>
      <w:ind w:left="623" w:hanging="340"/>
      <w:jc w:val="both"/>
    </w:pPr>
    <w:rPr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after="100"/>
      <w:ind w:left="623"/>
    </w:pPr>
    <w:rPr>
      <w:b/>
      <w:i/>
      <w:color w:val="80008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after="100"/>
      <w:ind w:left="623"/>
    </w:pPr>
    <w:rPr>
      <w:b/>
      <w:i/>
      <w:color w:val="8B0000"/>
    </w:rPr>
  </w:style>
  <w:style w:type="paragraph" w:customStyle="1" w:styleId="11">
    <w:name w:val="11"/>
    <w:pPr>
      <w:spacing w:before="454" w:after="57"/>
      <w:jc w:val="center"/>
    </w:pPr>
    <w:rPr>
      <w:sz w:val="24"/>
    </w:rPr>
  </w:style>
  <w:style w:type="paragraph" w:customStyle="1" w:styleId="12">
    <w:name w:val="12"/>
    <w:pPr>
      <w:spacing w:before="57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A103-69DB-49AD-9D05-56360FB3F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0781C-4DE2-47AD-B64B-04A73B487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42E58-406C-4C26-BE1A-D0CBC6581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Matoušková Lucie</dc:creator>
  <cp:lastModifiedBy>Matoušková Lucie</cp:lastModifiedBy>
  <cp:revision>2</cp:revision>
  <cp:lastPrinted>2025-01-02T06:55:00Z</cp:lastPrinted>
  <dcterms:created xsi:type="dcterms:W3CDTF">2025-01-02T06:56:00Z</dcterms:created>
  <dcterms:modified xsi:type="dcterms:W3CDTF">2025-01-02T06:56:00Z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